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6C" w:rsidRDefault="00C3637D">
      <w:r>
        <w:t>Republika Federalna Niemiec w stosunkach międzynarodowych</w:t>
      </w:r>
    </w:p>
    <w:p w:rsidR="00C3637D" w:rsidRDefault="00C3637D"/>
    <w:p w:rsidR="00C3637D" w:rsidRDefault="00C3637D">
      <w:r>
        <w:t>Sprawa granicy na Odrze i Nysie w stosunkach polsko-niemieckich do 1990 r.</w:t>
      </w:r>
    </w:p>
    <w:p w:rsidR="00C3637D" w:rsidRDefault="00C3637D">
      <w:r>
        <w:t>Międzynarodowe aspekty zjednoczenia Niemiec 1989-1990</w:t>
      </w:r>
    </w:p>
    <w:p w:rsidR="00C3637D" w:rsidRDefault="00C3637D">
      <w:r>
        <w:t>Rosja w polityce zjednoczonych Niemiec</w:t>
      </w:r>
    </w:p>
    <w:p w:rsidR="00C3637D" w:rsidRDefault="00C3637D">
      <w:r>
        <w:t>Stany Zjednoczone w polityce zjednoczonych Niemiec</w:t>
      </w:r>
    </w:p>
    <w:p w:rsidR="00C3637D" w:rsidRDefault="00C3637D">
      <w:r>
        <w:t>Rola Niemiec w Unii Europejskiej</w:t>
      </w:r>
    </w:p>
    <w:p w:rsidR="00C3637D" w:rsidRDefault="00C3637D">
      <w:r>
        <w:t>Tzw. kryzys uchodźczy 2015 r. i jego konsekwencje dla RFN</w:t>
      </w:r>
      <w:bookmarkStart w:id="0" w:name="_GoBack"/>
      <w:bookmarkEnd w:id="0"/>
    </w:p>
    <w:p w:rsidR="00C3637D" w:rsidRDefault="00C3637D">
      <w:r>
        <w:t xml:space="preserve">Główne problemy współczesnych stosunków polsko-niemieckich </w:t>
      </w:r>
    </w:p>
    <w:sectPr w:rsidR="00C3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7D"/>
    <w:rsid w:val="004A3F6C"/>
    <w:rsid w:val="00C3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B5D15-1630-4D0E-95C3-20A75C95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368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 Zachodni 1</dc:creator>
  <cp:keywords/>
  <dc:description/>
  <cp:lastModifiedBy>Instytut Zachodni 1</cp:lastModifiedBy>
  <cp:revision>1</cp:revision>
  <dcterms:created xsi:type="dcterms:W3CDTF">2020-01-02T20:28:00Z</dcterms:created>
  <dcterms:modified xsi:type="dcterms:W3CDTF">2020-01-02T20:41:00Z</dcterms:modified>
</cp:coreProperties>
</file>